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6F55" w14:textId="77777777" w:rsidR="00F8419E" w:rsidRPr="00BE406D" w:rsidRDefault="00BE406D">
      <w:pPr>
        <w:rPr>
          <w:rFonts w:ascii="Arial" w:hAnsi="Arial"/>
          <w:b/>
        </w:rPr>
      </w:pPr>
      <w:r w:rsidRPr="00BE406D">
        <w:rPr>
          <w:rFonts w:ascii="Arial" w:hAnsi="Arial"/>
          <w:b/>
        </w:rPr>
        <w:t>Research Interests</w:t>
      </w:r>
    </w:p>
    <w:p w14:paraId="1243CEAC" w14:textId="77777777" w:rsidR="00BE406D" w:rsidRPr="0097315B" w:rsidRDefault="00BE406D">
      <w:pPr>
        <w:rPr>
          <w:rFonts w:ascii="Arial" w:hAnsi="Arial"/>
          <w:sz w:val="20"/>
          <w:szCs w:val="20"/>
        </w:rPr>
      </w:pPr>
      <w:r w:rsidRPr="0097315B">
        <w:rPr>
          <w:rFonts w:ascii="Arial" w:hAnsi="Arial"/>
          <w:sz w:val="20"/>
          <w:szCs w:val="20"/>
        </w:rPr>
        <w:t>Syntax, second language acquisition, computer assisted language learning, bilingualism, reading</w:t>
      </w:r>
      <w:r w:rsidR="002570A8">
        <w:rPr>
          <w:rFonts w:ascii="Arial" w:hAnsi="Arial"/>
          <w:sz w:val="20"/>
          <w:szCs w:val="20"/>
        </w:rPr>
        <w:t>/literacy</w:t>
      </w:r>
      <w:r w:rsidRPr="0097315B">
        <w:rPr>
          <w:rFonts w:ascii="Arial" w:hAnsi="Arial"/>
          <w:sz w:val="20"/>
          <w:szCs w:val="20"/>
        </w:rPr>
        <w:t xml:space="preserve"> in a second language</w:t>
      </w:r>
    </w:p>
    <w:p w14:paraId="4E5C5834" w14:textId="77777777" w:rsidR="00BE406D" w:rsidRPr="00BE406D" w:rsidRDefault="00BE406D">
      <w:pPr>
        <w:rPr>
          <w:rFonts w:ascii="Arial" w:hAnsi="Arial"/>
          <w:sz w:val="22"/>
          <w:szCs w:val="22"/>
        </w:rPr>
      </w:pPr>
    </w:p>
    <w:p w14:paraId="47B093D0" w14:textId="77777777" w:rsidR="00BE406D" w:rsidRPr="00BE406D" w:rsidRDefault="00BE406D">
      <w:pPr>
        <w:rPr>
          <w:rFonts w:ascii="Arial" w:hAnsi="Arial"/>
          <w:b/>
        </w:rPr>
      </w:pPr>
      <w:r w:rsidRPr="00BE406D">
        <w:rPr>
          <w:rFonts w:ascii="Arial" w:hAnsi="Arial"/>
          <w:b/>
        </w:rPr>
        <w:t>Education</w:t>
      </w:r>
    </w:p>
    <w:p w14:paraId="5C2372FE" w14:textId="77777777" w:rsidR="00BE406D" w:rsidRPr="0097315B" w:rsidRDefault="00BE406D">
      <w:pPr>
        <w:rPr>
          <w:rFonts w:ascii="Arial" w:hAnsi="Arial"/>
          <w:sz w:val="20"/>
          <w:szCs w:val="20"/>
        </w:rPr>
      </w:pPr>
      <w:r w:rsidRPr="0097315B">
        <w:rPr>
          <w:rFonts w:ascii="Arial" w:hAnsi="Arial"/>
          <w:sz w:val="20"/>
          <w:szCs w:val="20"/>
        </w:rPr>
        <w:t>BA in German, Cornell University</w:t>
      </w:r>
    </w:p>
    <w:p w14:paraId="56FF71B5" w14:textId="77777777" w:rsidR="00BE406D" w:rsidRPr="0097315B" w:rsidRDefault="00BE406D">
      <w:pPr>
        <w:rPr>
          <w:rFonts w:ascii="Arial" w:hAnsi="Arial"/>
          <w:sz w:val="20"/>
          <w:szCs w:val="20"/>
        </w:rPr>
      </w:pPr>
      <w:r w:rsidRPr="0097315B">
        <w:rPr>
          <w:rFonts w:ascii="Arial" w:hAnsi="Arial"/>
          <w:sz w:val="20"/>
          <w:szCs w:val="20"/>
        </w:rPr>
        <w:t>MA in German</w:t>
      </w:r>
      <w:r w:rsidR="002570A8">
        <w:rPr>
          <w:rFonts w:ascii="Arial" w:hAnsi="Arial"/>
          <w:sz w:val="20"/>
          <w:szCs w:val="20"/>
        </w:rPr>
        <w:t xml:space="preserve"> Literature</w:t>
      </w:r>
      <w:r w:rsidRPr="0097315B">
        <w:rPr>
          <w:rFonts w:ascii="Arial" w:hAnsi="Arial"/>
          <w:sz w:val="20"/>
          <w:szCs w:val="20"/>
        </w:rPr>
        <w:t>, Cornell University</w:t>
      </w:r>
    </w:p>
    <w:p w14:paraId="20BA1B20" w14:textId="77777777" w:rsidR="00BE406D" w:rsidRPr="0097315B" w:rsidRDefault="00BE406D">
      <w:pPr>
        <w:rPr>
          <w:rFonts w:ascii="Arial" w:hAnsi="Arial"/>
          <w:sz w:val="20"/>
          <w:szCs w:val="20"/>
        </w:rPr>
      </w:pPr>
      <w:r w:rsidRPr="0097315B">
        <w:rPr>
          <w:rFonts w:ascii="Arial" w:hAnsi="Arial"/>
          <w:sz w:val="20"/>
          <w:szCs w:val="20"/>
        </w:rPr>
        <w:t>MA in Linguistics, University of California at Los Angeles</w:t>
      </w:r>
    </w:p>
    <w:p w14:paraId="1EAF6375" w14:textId="56C63A1F" w:rsidR="00BE406D" w:rsidRPr="0097315B" w:rsidRDefault="00321CF2">
      <w:pPr>
        <w:rPr>
          <w:rFonts w:ascii="Arial" w:hAnsi="Arial"/>
          <w:sz w:val="20"/>
          <w:szCs w:val="20"/>
        </w:rPr>
      </w:pPr>
      <w:r w:rsidRPr="0097315B">
        <w:rPr>
          <w:sz w:val="20"/>
          <w:szCs w:val="20"/>
        </w:rPr>
        <w:t>Ph.D.</w:t>
      </w:r>
      <w:r w:rsidR="00BE406D" w:rsidRPr="0097315B">
        <w:rPr>
          <w:sz w:val="20"/>
          <w:szCs w:val="20"/>
        </w:rPr>
        <w:t xml:space="preserve"> in Educational Psychology (Child Language Acquisition), </w:t>
      </w:r>
      <w:r w:rsidR="00BE406D" w:rsidRPr="0097315B">
        <w:rPr>
          <w:rFonts w:ascii="Arial" w:hAnsi="Arial"/>
          <w:sz w:val="20"/>
          <w:szCs w:val="20"/>
        </w:rPr>
        <w:t>University of California at Los Angeles</w:t>
      </w:r>
    </w:p>
    <w:p w14:paraId="49874842" w14:textId="77777777" w:rsidR="0097315B" w:rsidRDefault="0097315B">
      <w:pPr>
        <w:rPr>
          <w:rFonts w:ascii="Arial" w:hAnsi="Arial"/>
          <w:sz w:val="22"/>
          <w:szCs w:val="22"/>
        </w:rPr>
      </w:pPr>
    </w:p>
    <w:p w14:paraId="65EBF420" w14:textId="77777777" w:rsidR="00BE406D" w:rsidRDefault="0097315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Selected </w:t>
      </w:r>
      <w:r w:rsidR="00BE406D" w:rsidRPr="0097315B">
        <w:rPr>
          <w:rFonts w:ascii="Arial" w:hAnsi="Arial"/>
          <w:b/>
        </w:rPr>
        <w:t>Publications</w:t>
      </w:r>
    </w:p>
    <w:p w14:paraId="28015BE6" w14:textId="77777777" w:rsidR="0097315B" w:rsidRDefault="0097315B">
      <w:pPr>
        <w:rPr>
          <w:rFonts w:ascii="Arial" w:hAnsi="Arial"/>
          <w:b/>
        </w:rPr>
      </w:pPr>
    </w:p>
    <w:p w14:paraId="572F4C16" w14:textId="77777777" w:rsidR="0097315B" w:rsidRDefault="0097315B">
      <w:pPr>
        <w:rPr>
          <w:rFonts w:ascii="Arial" w:hAnsi="Arial"/>
          <w:b/>
          <w:sz w:val="22"/>
          <w:szCs w:val="22"/>
        </w:rPr>
      </w:pPr>
      <w:r w:rsidRPr="0097315B">
        <w:rPr>
          <w:rFonts w:ascii="Arial" w:hAnsi="Arial"/>
          <w:b/>
          <w:sz w:val="22"/>
          <w:szCs w:val="22"/>
        </w:rPr>
        <w:t>Journal Articles</w:t>
      </w:r>
    </w:p>
    <w:p w14:paraId="4C86D769" w14:textId="77777777" w:rsidR="00B93FC5" w:rsidRDefault="00B93FC5">
      <w:pPr>
        <w:rPr>
          <w:rFonts w:ascii="Arial" w:hAnsi="Arial"/>
          <w:b/>
          <w:sz w:val="22"/>
          <w:szCs w:val="22"/>
        </w:rPr>
      </w:pPr>
    </w:p>
    <w:p w14:paraId="6C02B4CD" w14:textId="3681F96B" w:rsidR="00B93FC5" w:rsidRPr="00912345" w:rsidRDefault="00F47DAF" w:rsidP="00912345">
      <w:pPr>
        <w:pStyle w:val="ListParagraph"/>
        <w:numPr>
          <w:ilvl w:val="0"/>
          <w:numId w:val="1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J. R., Jinhe</w:t>
      </w:r>
      <w:r w:rsidR="002570A8" w:rsidRPr="00912345">
        <w:rPr>
          <w:rFonts w:ascii="Arial" w:hAnsi="Arial"/>
          <w:sz w:val="20"/>
          <w:szCs w:val="20"/>
        </w:rPr>
        <w:t>e Choo, and Gabseon Lee.</w:t>
      </w:r>
      <w:r w:rsidR="00B93FC5" w:rsidRPr="00912345">
        <w:rPr>
          <w:rFonts w:ascii="Arial" w:hAnsi="Arial"/>
          <w:sz w:val="20"/>
          <w:szCs w:val="20"/>
        </w:rPr>
        <w:t xml:space="preserve"> </w:t>
      </w:r>
      <w:r w:rsidR="002570A8" w:rsidRPr="00912345">
        <w:rPr>
          <w:rFonts w:ascii="Arial" w:hAnsi="Arial"/>
          <w:sz w:val="20"/>
          <w:szCs w:val="20"/>
        </w:rPr>
        <w:t>“</w:t>
      </w:r>
      <w:r w:rsidR="00B93FC5" w:rsidRPr="00912345">
        <w:rPr>
          <w:rFonts w:ascii="Arial" w:hAnsi="Arial"/>
          <w:sz w:val="20"/>
          <w:szCs w:val="20"/>
        </w:rPr>
        <w:t>ICALL for Improving Korean Writers’ Ability To Edit Grammatical Errors.</w:t>
      </w:r>
      <w:r w:rsidR="002570A8" w:rsidRPr="00912345">
        <w:rPr>
          <w:rFonts w:ascii="Arial" w:hAnsi="Arial"/>
          <w:sz w:val="20"/>
          <w:szCs w:val="20"/>
        </w:rPr>
        <w:t>”</w:t>
      </w:r>
      <w:r w:rsidR="00B93FC5" w:rsidRPr="00912345">
        <w:rPr>
          <w:rFonts w:ascii="Arial" w:hAnsi="Arial"/>
          <w:sz w:val="20"/>
          <w:szCs w:val="20"/>
        </w:rPr>
        <w:t xml:space="preserve"> Language Learning &amp; Technology. </w:t>
      </w:r>
      <w:r w:rsidR="002570A8" w:rsidRPr="00912345">
        <w:rPr>
          <w:rFonts w:ascii="Arial" w:hAnsi="Arial"/>
          <w:sz w:val="20"/>
          <w:szCs w:val="20"/>
        </w:rPr>
        <w:t>18.</w:t>
      </w:r>
      <w:r w:rsidR="00B93FC5" w:rsidRPr="00912345">
        <w:rPr>
          <w:rFonts w:ascii="Arial" w:hAnsi="Arial"/>
          <w:sz w:val="20"/>
          <w:szCs w:val="20"/>
        </w:rPr>
        <w:t>3</w:t>
      </w:r>
      <w:r w:rsidR="00CA50EE" w:rsidRPr="00912345">
        <w:rPr>
          <w:rFonts w:ascii="Arial" w:hAnsi="Arial"/>
          <w:sz w:val="20"/>
          <w:szCs w:val="20"/>
        </w:rPr>
        <w:t xml:space="preserve"> </w:t>
      </w:r>
      <w:r w:rsidR="00427476" w:rsidRPr="00912345">
        <w:rPr>
          <w:rFonts w:ascii="Arial" w:hAnsi="Arial"/>
          <w:sz w:val="20"/>
          <w:szCs w:val="20"/>
        </w:rPr>
        <w:t>(</w:t>
      </w:r>
      <w:r w:rsidR="00CA50EE" w:rsidRPr="00912345">
        <w:rPr>
          <w:rFonts w:ascii="Arial" w:hAnsi="Arial"/>
          <w:sz w:val="20"/>
          <w:szCs w:val="20"/>
        </w:rPr>
        <w:t>2014</w:t>
      </w:r>
      <w:r w:rsidR="00427476" w:rsidRPr="00912345">
        <w:rPr>
          <w:rFonts w:ascii="Arial" w:hAnsi="Arial"/>
          <w:sz w:val="20"/>
          <w:szCs w:val="20"/>
        </w:rPr>
        <w:t>)</w:t>
      </w:r>
      <w:r w:rsidR="002570A8" w:rsidRPr="00912345">
        <w:rPr>
          <w:rFonts w:ascii="Arial" w:hAnsi="Arial"/>
          <w:sz w:val="20"/>
          <w:szCs w:val="20"/>
        </w:rPr>
        <w:t xml:space="preserve">: </w:t>
      </w:r>
      <w:r w:rsidR="00B93FC5" w:rsidRPr="00912345">
        <w:rPr>
          <w:rFonts w:ascii="Arial" w:hAnsi="Arial"/>
          <w:sz w:val="20"/>
          <w:szCs w:val="20"/>
        </w:rPr>
        <w:t>193-207.</w:t>
      </w:r>
    </w:p>
    <w:p w14:paraId="3EDF1EA0" w14:textId="77777777" w:rsidR="00B93FC5" w:rsidRPr="00C6361B" w:rsidRDefault="00B93FC5" w:rsidP="00B93FC5">
      <w:pPr>
        <w:tabs>
          <w:tab w:val="left" w:pos="260"/>
          <w:tab w:val="left" w:pos="3960"/>
          <w:tab w:val="left" w:pos="6120"/>
        </w:tabs>
        <w:rPr>
          <w:rFonts w:ascii="Times New Roman" w:hAnsi="Times New Roman"/>
          <w:sz w:val="20"/>
          <w:szCs w:val="20"/>
        </w:rPr>
      </w:pPr>
    </w:p>
    <w:p w14:paraId="10A6A73C" w14:textId="334A4474" w:rsidR="00B93FC5" w:rsidRPr="00912345" w:rsidRDefault="00B93FC5" w:rsidP="00912345">
      <w:pPr>
        <w:pStyle w:val="ListParagraph"/>
        <w:numPr>
          <w:ilvl w:val="0"/>
          <w:numId w:val="1"/>
        </w:numPr>
        <w:rPr>
          <w:rFonts w:ascii="Arial" w:hAnsi="Arial"/>
          <w:snapToGrid w:val="0"/>
          <w:sz w:val="20"/>
          <w:szCs w:val="20"/>
        </w:rPr>
      </w:pPr>
      <w:r w:rsidRPr="00912345">
        <w:rPr>
          <w:rFonts w:ascii="Arial" w:hAnsi="Arial"/>
          <w:snapToGrid w:val="0"/>
          <w:sz w:val="20"/>
          <w:szCs w:val="20"/>
        </w:rPr>
        <w:t>Cowan, J. R., Hyun Eun</w:t>
      </w:r>
      <w:r w:rsidR="00CA50EE" w:rsidRPr="00912345">
        <w:rPr>
          <w:rFonts w:ascii="Arial" w:hAnsi="Arial"/>
          <w:snapToGrid w:val="0"/>
          <w:sz w:val="20"/>
          <w:szCs w:val="20"/>
        </w:rPr>
        <w:t xml:space="preserve"> Choi, and Doe Hyung Kim</w:t>
      </w:r>
      <w:r w:rsidRPr="00912345">
        <w:rPr>
          <w:rFonts w:ascii="Arial" w:hAnsi="Arial"/>
          <w:snapToGrid w:val="0"/>
          <w:sz w:val="20"/>
          <w:szCs w:val="20"/>
        </w:rPr>
        <w:t xml:space="preserve">. </w:t>
      </w:r>
      <w:r w:rsidR="00551AC2" w:rsidRPr="00912345">
        <w:rPr>
          <w:rFonts w:ascii="Arial" w:hAnsi="Arial"/>
          <w:snapToGrid w:val="0"/>
          <w:sz w:val="20"/>
          <w:szCs w:val="20"/>
        </w:rPr>
        <w:t>“</w:t>
      </w:r>
      <w:r w:rsidRPr="00912345">
        <w:rPr>
          <w:rFonts w:ascii="Arial" w:hAnsi="Arial"/>
          <w:snapToGrid w:val="0"/>
          <w:sz w:val="20"/>
          <w:szCs w:val="20"/>
        </w:rPr>
        <w:t xml:space="preserve">Four Questions for Error Diagnosis and Correction in </w:t>
      </w:r>
      <w:r w:rsidR="00551AC2" w:rsidRPr="00912345">
        <w:rPr>
          <w:rFonts w:ascii="Arial" w:hAnsi="Arial"/>
          <w:snapToGrid w:val="0"/>
          <w:sz w:val="20"/>
          <w:szCs w:val="20"/>
        </w:rPr>
        <w:t>CALL.”</w:t>
      </w:r>
      <w:r w:rsidRPr="00912345">
        <w:rPr>
          <w:rFonts w:ascii="Arial" w:hAnsi="Arial"/>
          <w:snapToGrid w:val="0"/>
          <w:sz w:val="20"/>
          <w:szCs w:val="20"/>
        </w:rPr>
        <w:t xml:space="preserve"> </w:t>
      </w:r>
      <w:r w:rsidR="00427476" w:rsidRPr="00912345">
        <w:rPr>
          <w:rFonts w:ascii="Arial" w:hAnsi="Arial"/>
          <w:snapToGrid w:val="0"/>
          <w:sz w:val="20"/>
          <w:szCs w:val="20"/>
        </w:rPr>
        <w:t xml:space="preserve"> </w:t>
      </w:r>
      <w:r w:rsidR="00282171" w:rsidRPr="00912345">
        <w:rPr>
          <w:rFonts w:ascii="Arial" w:hAnsi="Arial"/>
          <w:snapToGrid w:val="0"/>
          <w:sz w:val="20"/>
          <w:szCs w:val="20"/>
        </w:rPr>
        <w:t xml:space="preserve">CALICO Journal. </w:t>
      </w:r>
      <w:r w:rsidR="002570A8" w:rsidRPr="00912345">
        <w:rPr>
          <w:rFonts w:ascii="Arial" w:hAnsi="Arial"/>
          <w:snapToGrid w:val="0"/>
          <w:sz w:val="20"/>
          <w:szCs w:val="20"/>
        </w:rPr>
        <w:t xml:space="preserve"> 20.</w:t>
      </w:r>
      <w:r w:rsidRPr="00912345">
        <w:rPr>
          <w:rFonts w:ascii="Arial" w:hAnsi="Arial"/>
          <w:snapToGrid w:val="0"/>
          <w:sz w:val="20"/>
          <w:szCs w:val="20"/>
        </w:rPr>
        <w:t>3</w:t>
      </w:r>
      <w:r w:rsidR="00CA50EE" w:rsidRPr="00912345">
        <w:rPr>
          <w:rFonts w:ascii="Arial" w:hAnsi="Arial"/>
          <w:snapToGrid w:val="0"/>
          <w:sz w:val="20"/>
          <w:szCs w:val="20"/>
        </w:rPr>
        <w:t xml:space="preserve">  2003</w:t>
      </w:r>
      <w:r w:rsidR="002570A8" w:rsidRPr="00912345">
        <w:rPr>
          <w:rFonts w:ascii="Arial" w:hAnsi="Arial"/>
          <w:snapToGrid w:val="0"/>
          <w:sz w:val="20"/>
          <w:szCs w:val="20"/>
        </w:rPr>
        <w:t>:</w:t>
      </w:r>
      <w:r w:rsidRPr="00912345">
        <w:rPr>
          <w:rFonts w:ascii="Arial" w:hAnsi="Arial"/>
          <w:snapToGrid w:val="0"/>
          <w:sz w:val="20"/>
          <w:szCs w:val="20"/>
        </w:rPr>
        <w:t xml:space="preserve"> 451-463.</w:t>
      </w:r>
    </w:p>
    <w:p w14:paraId="03E4D018" w14:textId="77777777" w:rsidR="00CA50EE" w:rsidRPr="00551AC2" w:rsidRDefault="00CA50EE" w:rsidP="00B93FC5">
      <w:pPr>
        <w:rPr>
          <w:rFonts w:ascii="Arial" w:hAnsi="Arial"/>
          <w:snapToGrid w:val="0"/>
          <w:sz w:val="20"/>
          <w:szCs w:val="20"/>
        </w:rPr>
      </w:pPr>
    </w:p>
    <w:p w14:paraId="618D8224" w14:textId="77777777" w:rsidR="0097315B" w:rsidRPr="00912345" w:rsidRDefault="0097315B" w:rsidP="00912345">
      <w:pPr>
        <w:pStyle w:val="ListParagraph"/>
        <w:numPr>
          <w:ilvl w:val="0"/>
          <w:numId w:val="1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Yarmohammedi, L., and J. R. Co</w:t>
      </w:r>
      <w:r w:rsidR="002570A8" w:rsidRPr="00912345">
        <w:rPr>
          <w:rFonts w:ascii="Arial" w:hAnsi="Arial"/>
          <w:sz w:val="20"/>
          <w:szCs w:val="20"/>
        </w:rPr>
        <w:t xml:space="preserve">wan. </w:t>
      </w:r>
      <w:r w:rsidR="00551AC2" w:rsidRPr="00912345">
        <w:rPr>
          <w:rFonts w:ascii="Arial" w:hAnsi="Arial"/>
          <w:sz w:val="20"/>
          <w:szCs w:val="20"/>
        </w:rPr>
        <w:t>“</w:t>
      </w:r>
      <w:r w:rsidRPr="00912345">
        <w:rPr>
          <w:rFonts w:ascii="Arial" w:hAnsi="Arial"/>
          <w:sz w:val="20"/>
          <w:szCs w:val="20"/>
        </w:rPr>
        <w:t>The styles of spoken Persian and the avoidance of homonyms principle.</w:t>
      </w:r>
      <w:r w:rsidR="00551AC2" w:rsidRPr="00912345">
        <w:rPr>
          <w:rFonts w:ascii="Arial" w:hAnsi="Arial"/>
          <w:sz w:val="20"/>
          <w:szCs w:val="20"/>
        </w:rPr>
        <w:t>”</w:t>
      </w:r>
      <w:r w:rsidR="00C6361B" w:rsidRPr="00912345">
        <w:rPr>
          <w:rFonts w:ascii="Arial" w:hAnsi="Arial"/>
          <w:sz w:val="20"/>
          <w:szCs w:val="20"/>
        </w:rPr>
        <w:t xml:space="preserve"> </w:t>
      </w:r>
      <w:r w:rsidR="00282171" w:rsidRPr="00912345">
        <w:rPr>
          <w:rFonts w:ascii="Arial" w:hAnsi="Arial"/>
          <w:sz w:val="20"/>
          <w:szCs w:val="20"/>
        </w:rPr>
        <w:t xml:space="preserve"> Archiv Orientalni.</w:t>
      </w:r>
      <w:r w:rsidRPr="00912345">
        <w:rPr>
          <w:rFonts w:ascii="Arial" w:hAnsi="Arial"/>
          <w:sz w:val="20"/>
          <w:szCs w:val="20"/>
        </w:rPr>
        <w:t xml:space="preserve"> </w:t>
      </w:r>
      <w:r w:rsidR="002570A8" w:rsidRPr="00912345">
        <w:rPr>
          <w:rFonts w:ascii="Arial" w:hAnsi="Arial"/>
          <w:sz w:val="20"/>
          <w:szCs w:val="20"/>
        </w:rPr>
        <w:t>56.</w:t>
      </w:r>
      <w:r w:rsidRPr="00912345">
        <w:rPr>
          <w:rFonts w:ascii="Arial" w:hAnsi="Arial"/>
          <w:sz w:val="20"/>
          <w:szCs w:val="20"/>
        </w:rPr>
        <w:t>4</w:t>
      </w:r>
      <w:r w:rsidR="002570A8" w:rsidRPr="00912345">
        <w:rPr>
          <w:rFonts w:ascii="Arial" w:hAnsi="Arial"/>
          <w:sz w:val="20"/>
          <w:szCs w:val="20"/>
        </w:rPr>
        <w:t xml:space="preserve"> (1988): </w:t>
      </w:r>
      <w:r w:rsidRPr="00912345">
        <w:rPr>
          <w:rFonts w:ascii="Arial" w:hAnsi="Arial"/>
          <w:sz w:val="20"/>
          <w:szCs w:val="20"/>
        </w:rPr>
        <w:t xml:space="preserve">346-351. </w:t>
      </w:r>
    </w:p>
    <w:p w14:paraId="0CC682BC" w14:textId="77777777" w:rsidR="0097315B" w:rsidRPr="00551AC2" w:rsidRDefault="0097315B" w:rsidP="0097315B">
      <w:p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</w:p>
    <w:p w14:paraId="3692301A" w14:textId="77777777" w:rsidR="0097315B" w:rsidRPr="00912345" w:rsidRDefault="00C6361B" w:rsidP="00912345">
      <w:pPr>
        <w:pStyle w:val="ListParagraph"/>
        <w:numPr>
          <w:ilvl w:val="0"/>
          <w:numId w:val="1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 xml:space="preserve">Cowan, J. R. </w:t>
      </w:r>
      <w:r w:rsidR="0097315B" w:rsidRPr="00912345">
        <w:rPr>
          <w:rFonts w:ascii="Arial" w:hAnsi="Arial"/>
          <w:sz w:val="20"/>
          <w:szCs w:val="20"/>
        </w:rPr>
        <w:t xml:space="preserve"> </w:t>
      </w:r>
      <w:r w:rsidR="00551AC2" w:rsidRPr="00912345">
        <w:rPr>
          <w:rFonts w:ascii="Arial" w:hAnsi="Arial"/>
          <w:sz w:val="20"/>
          <w:szCs w:val="20"/>
        </w:rPr>
        <w:t>“</w:t>
      </w:r>
      <w:r w:rsidR="0097315B" w:rsidRPr="00912345">
        <w:rPr>
          <w:rFonts w:ascii="Arial" w:hAnsi="Arial"/>
          <w:sz w:val="20"/>
          <w:szCs w:val="20"/>
        </w:rPr>
        <w:t>Literacy in the southern Sudan: A case study of variables affecting literacy programs.</w:t>
      </w:r>
      <w:r w:rsidR="00551AC2" w:rsidRPr="00912345">
        <w:rPr>
          <w:rFonts w:ascii="Arial" w:hAnsi="Arial"/>
          <w:sz w:val="20"/>
          <w:szCs w:val="20"/>
        </w:rPr>
        <w:t>”</w:t>
      </w:r>
      <w:r w:rsidR="0097315B" w:rsidRPr="00912345">
        <w:rPr>
          <w:rFonts w:ascii="Arial" w:hAnsi="Arial"/>
          <w:sz w:val="20"/>
          <w:szCs w:val="20"/>
        </w:rPr>
        <w:t xml:space="preserve"> Annual</w:t>
      </w:r>
      <w:r w:rsidR="00282171" w:rsidRPr="00912345">
        <w:rPr>
          <w:rFonts w:ascii="Arial" w:hAnsi="Arial"/>
          <w:sz w:val="20"/>
          <w:szCs w:val="20"/>
        </w:rPr>
        <w:t xml:space="preserve"> Review of Applied Linguistics.</w:t>
      </w:r>
      <w:r w:rsidR="00551AC2" w:rsidRPr="00912345">
        <w:rPr>
          <w:rFonts w:ascii="Arial" w:hAnsi="Arial"/>
          <w:sz w:val="20"/>
          <w:szCs w:val="20"/>
        </w:rPr>
        <w:t xml:space="preserve"> (1983):</w:t>
      </w:r>
      <w:r w:rsidR="0097315B" w:rsidRPr="00912345">
        <w:rPr>
          <w:rFonts w:ascii="Arial" w:hAnsi="Arial"/>
          <w:i/>
          <w:sz w:val="20"/>
          <w:szCs w:val="20"/>
        </w:rPr>
        <w:t xml:space="preserve"> </w:t>
      </w:r>
      <w:r w:rsidR="0097315B" w:rsidRPr="00912345">
        <w:rPr>
          <w:rFonts w:ascii="Arial" w:hAnsi="Arial"/>
          <w:sz w:val="20"/>
          <w:szCs w:val="20"/>
        </w:rPr>
        <w:t xml:space="preserve">75-92. </w:t>
      </w:r>
    </w:p>
    <w:p w14:paraId="214C2C11" w14:textId="77777777" w:rsidR="0097315B" w:rsidRPr="00AC25DF" w:rsidRDefault="0097315B" w:rsidP="0097315B">
      <w:pPr>
        <w:tabs>
          <w:tab w:val="left" w:pos="260"/>
          <w:tab w:val="left" w:pos="3960"/>
          <w:tab w:val="left" w:pos="6120"/>
        </w:tabs>
        <w:rPr>
          <w:rFonts w:ascii="Times New Roman" w:hAnsi="Times New Roman"/>
        </w:rPr>
      </w:pPr>
    </w:p>
    <w:p w14:paraId="02433AC2" w14:textId="77777777" w:rsidR="0097315B" w:rsidRPr="00912345" w:rsidRDefault="00C6361B" w:rsidP="00912345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 xml:space="preserve">Cowan, J.R., </w:t>
      </w:r>
      <w:r w:rsidR="0097315B" w:rsidRPr="00912345">
        <w:rPr>
          <w:rFonts w:ascii="Arial" w:hAnsi="Arial"/>
          <w:sz w:val="20"/>
          <w:szCs w:val="20"/>
        </w:rPr>
        <w:t>R. L.</w:t>
      </w:r>
      <w:r w:rsidRPr="00912345">
        <w:rPr>
          <w:rFonts w:ascii="Arial" w:hAnsi="Arial"/>
          <w:sz w:val="20"/>
          <w:szCs w:val="20"/>
        </w:rPr>
        <w:t xml:space="preserve"> Light</w:t>
      </w:r>
      <w:r w:rsidR="0097315B" w:rsidRPr="00912345">
        <w:rPr>
          <w:rFonts w:ascii="Arial" w:hAnsi="Arial"/>
          <w:sz w:val="20"/>
          <w:szCs w:val="20"/>
        </w:rPr>
        <w:t xml:space="preserve">, </w:t>
      </w:r>
      <w:r w:rsidRPr="00912345">
        <w:rPr>
          <w:rFonts w:ascii="Arial" w:hAnsi="Arial"/>
          <w:sz w:val="20"/>
          <w:szCs w:val="20"/>
        </w:rPr>
        <w:t>B. E. Mathews, and G. Richard Tucker. “</w:t>
      </w:r>
      <w:r w:rsidR="0097315B" w:rsidRPr="00912345">
        <w:rPr>
          <w:rFonts w:ascii="Arial" w:hAnsi="Arial"/>
          <w:sz w:val="20"/>
          <w:szCs w:val="20"/>
        </w:rPr>
        <w:t>English teaching in China: A recent survey.</w:t>
      </w:r>
      <w:r w:rsidRPr="00912345">
        <w:rPr>
          <w:rFonts w:ascii="Arial" w:hAnsi="Arial"/>
          <w:sz w:val="20"/>
          <w:szCs w:val="20"/>
        </w:rPr>
        <w:t>”</w:t>
      </w:r>
      <w:r w:rsidR="0097315B" w:rsidRPr="00912345">
        <w:rPr>
          <w:rFonts w:ascii="Arial" w:hAnsi="Arial"/>
          <w:sz w:val="20"/>
          <w:szCs w:val="20"/>
        </w:rPr>
        <w:t xml:space="preserve">  TESOL Quarterly</w:t>
      </w:r>
      <w:r w:rsidR="00282171" w:rsidRPr="00912345">
        <w:rPr>
          <w:rFonts w:ascii="Arial" w:hAnsi="Arial"/>
          <w:sz w:val="20"/>
          <w:szCs w:val="20"/>
        </w:rPr>
        <w:t>.</w:t>
      </w:r>
      <w:r w:rsidRPr="00912345">
        <w:rPr>
          <w:rFonts w:ascii="Arial" w:hAnsi="Arial"/>
          <w:sz w:val="20"/>
          <w:szCs w:val="20"/>
        </w:rPr>
        <w:t xml:space="preserve"> 13.</w:t>
      </w:r>
      <w:r w:rsidR="0097315B" w:rsidRPr="00912345">
        <w:rPr>
          <w:rFonts w:ascii="Arial" w:hAnsi="Arial"/>
          <w:sz w:val="20"/>
          <w:szCs w:val="20"/>
        </w:rPr>
        <w:t>4</w:t>
      </w:r>
      <w:r w:rsidRPr="00912345">
        <w:rPr>
          <w:rFonts w:ascii="Arial" w:hAnsi="Arial"/>
          <w:sz w:val="20"/>
          <w:szCs w:val="20"/>
        </w:rPr>
        <w:t xml:space="preserve">  (1979):</w:t>
      </w:r>
      <w:r w:rsidR="0097315B" w:rsidRPr="00912345">
        <w:rPr>
          <w:rFonts w:ascii="Arial" w:hAnsi="Arial"/>
          <w:sz w:val="20"/>
          <w:szCs w:val="20"/>
        </w:rPr>
        <w:t xml:space="preserve"> 465-482</w:t>
      </w:r>
      <w:r w:rsidRPr="00912345">
        <w:rPr>
          <w:rFonts w:ascii="Arial" w:hAnsi="Arial"/>
          <w:sz w:val="20"/>
          <w:szCs w:val="20"/>
        </w:rPr>
        <w:t>.</w:t>
      </w:r>
    </w:p>
    <w:p w14:paraId="6831C8E4" w14:textId="77777777" w:rsidR="00B93FC5" w:rsidRPr="00C6361B" w:rsidRDefault="00B93FC5" w:rsidP="0097315B">
      <w:pPr>
        <w:rPr>
          <w:rFonts w:ascii="Arial" w:hAnsi="Arial"/>
          <w:b/>
          <w:sz w:val="20"/>
          <w:szCs w:val="20"/>
        </w:rPr>
      </w:pPr>
    </w:p>
    <w:p w14:paraId="58F4B74F" w14:textId="26319D21" w:rsidR="00B93FC5" w:rsidRPr="00912345" w:rsidRDefault="00B93FC5" w:rsidP="00912345">
      <w:pPr>
        <w:pStyle w:val="ListParagraph"/>
        <w:numPr>
          <w:ilvl w:val="0"/>
          <w:numId w:val="1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J. R., and L. Yarmohammedi</w:t>
      </w:r>
      <w:r w:rsidR="00F47DAF" w:rsidRPr="00912345">
        <w:rPr>
          <w:rFonts w:ascii="Arial" w:hAnsi="Arial"/>
          <w:sz w:val="20"/>
          <w:szCs w:val="20"/>
        </w:rPr>
        <w:t>. “</w:t>
      </w:r>
      <w:r w:rsidRPr="00912345">
        <w:rPr>
          <w:rFonts w:ascii="Arial" w:hAnsi="Arial"/>
          <w:sz w:val="20"/>
          <w:szCs w:val="20"/>
        </w:rPr>
        <w:t>The Persian verb reconsidered.</w:t>
      </w:r>
      <w:r w:rsidR="00F47DAF" w:rsidRPr="00912345">
        <w:rPr>
          <w:rFonts w:ascii="Arial" w:hAnsi="Arial"/>
          <w:sz w:val="20"/>
          <w:szCs w:val="20"/>
        </w:rPr>
        <w:t>”</w:t>
      </w:r>
      <w:r w:rsidR="00282171" w:rsidRPr="00912345">
        <w:rPr>
          <w:rFonts w:ascii="Arial" w:hAnsi="Arial"/>
          <w:sz w:val="20"/>
          <w:szCs w:val="20"/>
        </w:rPr>
        <w:t xml:space="preserve"> Archiv Orientalni.</w:t>
      </w:r>
      <w:r w:rsidR="00F47DAF" w:rsidRPr="00912345">
        <w:rPr>
          <w:rFonts w:ascii="Arial" w:hAnsi="Arial"/>
          <w:sz w:val="20"/>
          <w:szCs w:val="20"/>
        </w:rPr>
        <w:t xml:space="preserve"> 46 </w:t>
      </w:r>
      <w:r w:rsidR="00282171" w:rsidRPr="00912345">
        <w:rPr>
          <w:rFonts w:ascii="Arial" w:hAnsi="Arial"/>
          <w:sz w:val="20"/>
          <w:szCs w:val="20"/>
        </w:rPr>
        <w:t>(</w:t>
      </w:r>
      <w:r w:rsidR="00F47DAF" w:rsidRPr="00912345">
        <w:rPr>
          <w:rFonts w:ascii="Arial" w:hAnsi="Arial"/>
          <w:sz w:val="20"/>
          <w:szCs w:val="20"/>
        </w:rPr>
        <w:t>1978</w:t>
      </w:r>
      <w:r w:rsidR="00282171" w:rsidRPr="00912345">
        <w:rPr>
          <w:rFonts w:ascii="Arial" w:hAnsi="Arial"/>
          <w:sz w:val="20"/>
          <w:szCs w:val="20"/>
        </w:rPr>
        <w:t>)</w:t>
      </w:r>
      <w:r w:rsidR="00F47DAF" w:rsidRPr="00912345">
        <w:rPr>
          <w:rFonts w:ascii="Arial" w:hAnsi="Arial"/>
          <w:sz w:val="20"/>
          <w:szCs w:val="20"/>
        </w:rPr>
        <w:t>: 46-60.</w:t>
      </w:r>
    </w:p>
    <w:p w14:paraId="3F29326F" w14:textId="77777777" w:rsidR="0097315B" w:rsidRPr="00F47DAF" w:rsidRDefault="0097315B" w:rsidP="0097315B">
      <w:pPr>
        <w:rPr>
          <w:rFonts w:ascii="Arial" w:hAnsi="Arial"/>
          <w:sz w:val="20"/>
          <w:szCs w:val="20"/>
        </w:rPr>
      </w:pPr>
    </w:p>
    <w:p w14:paraId="2A8092E9" w14:textId="4D19ABEE" w:rsidR="00B93FC5" w:rsidRPr="00912345" w:rsidRDefault="00B93FC5" w:rsidP="00912345">
      <w:pPr>
        <w:pStyle w:val="ListParagraph"/>
        <w:numPr>
          <w:ilvl w:val="0"/>
          <w:numId w:val="1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</w:t>
      </w:r>
      <w:r w:rsidR="00F47DAF" w:rsidRPr="00912345">
        <w:rPr>
          <w:rFonts w:ascii="Arial" w:hAnsi="Arial"/>
          <w:sz w:val="20"/>
          <w:szCs w:val="20"/>
        </w:rPr>
        <w:t>. R., and Zohreh Sarmad. “</w:t>
      </w:r>
      <w:r w:rsidR="00B049FF" w:rsidRPr="00912345">
        <w:rPr>
          <w:rFonts w:ascii="Arial" w:hAnsi="Arial"/>
          <w:sz w:val="20"/>
          <w:szCs w:val="20"/>
        </w:rPr>
        <w:t xml:space="preserve"> Reading Performance of Bilinguals According to Type of School and Home L</w:t>
      </w:r>
      <w:r w:rsidRPr="00912345">
        <w:rPr>
          <w:rFonts w:ascii="Arial" w:hAnsi="Arial"/>
          <w:sz w:val="20"/>
          <w:szCs w:val="20"/>
        </w:rPr>
        <w:t>anguage.</w:t>
      </w:r>
      <w:r w:rsidR="00F47DAF" w:rsidRPr="00912345">
        <w:rPr>
          <w:rFonts w:ascii="Arial" w:hAnsi="Arial"/>
          <w:sz w:val="20"/>
          <w:szCs w:val="20"/>
        </w:rPr>
        <w:t>”</w:t>
      </w:r>
      <w:r w:rsidRPr="00912345">
        <w:rPr>
          <w:rFonts w:ascii="Arial" w:hAnsi="Arial"/>
          <w:sz w:val="20"/>
          <w:szCs w:val="20"/>
        </w:rPr>
        <w:t xml:space="preserve"> Language Learning</w:t>
      </w:r>
      <w:r w:rsidR="00282171" w:rsidRPr="00912345">
        <w:rPr>
          <w:rFonts w:ascii="Arial" w:hAnsi="Arial"/>
          <w:sz w:val="20"/>
          <w:szCs w:val="20"/>
        </w:rPr>
        <w:t>.</w:t>
      </w:r>
      <w:r w:rsidR="00F47DAF" w:rsidRPr="00912345">
        <w:rPr>
          <w:rFonts w:ascii="Arial" w:hAnsi="Arial"/>
          <w:sz w:val="20"/>
          <w:szCs w:val="20"/>
        </w:rPr>
        <w:t xml:space="preserve"> 27.2  (1976):</w:t>
      </w:r>
      <w:r w:rsidRPr="00912345">
        <w:rPr>
          <w:rFonts w:ascii="Arial" w:hAnsi="Arial"/>
          <w:sz w:val="20"/>
          <w:szCs w:val="20"/>
        </w:rPr>
        <w:t xml:space="preserve"> 356-376. </w:t>
      </w:r>
    </w:p>
    <w:p w14:paraId="2190AC2B" w14:textId="77777777" w:rsidR="00B93FC5" w:rsidRPr="00F47DAF" w:rsidRDefault="00B93FC5" w:rsidP="00B93FC5">
      <w:p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</w:p>
    <w:p w14:paraId="4629B7F3" w14:textId="77777777" w:rsidR="0097315B" w:rsidRDefault="00551AC2">
      <w:pPr>
        <w:rPr>
          <w:rFonts w:ascii="Arial" w:hAnsi="Arial"/>
          <w:b/>
          <w:sz w:val="22"/>
          <w:szCs w:val="22"/>
        </w:rPr>
      </w:pPr>
      <w:r w:rsidRPr="00282171">
        <w:rPr>
          <w:rFonts w:ascii="Arial" w:hAnsi="Arial"/>
          <w:b/>
          <w:sz w:val="22"/>
          <w:szCs w:val="22"/>
        </w:rPr>
        <w:t>Book Contributions</w:t>
      </w:r>
    </w:p>
    <w:p w14:paraId="4982C64F" w14:textId="77777777" w:rsidR="002918D4" w:rsidRDefault="002918D4">
      <w:pPr>
        <w:rPr>
          <w:rFonts w:ascii="Arial" w:hAnsi="Arial"/>
          <w:b/>
          <w:sz w:val="22"/>
          <w:szCs w:val="22"/>
        </w:rPr>
      </w:pPr>
    </w:p>
    <w:p w14:paraId="38FEA728" w14:textId="2D914D46" w:rsidR="002918D4" w:rsidRPr="00912345" w:rsidRDefault="002918D4" w:rsidP="00912345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J. R. The Teacher’s Grammar of English: A Course Bo</w:t>
      </w:r>
      <w:r w:rsidR="00F81C6B" w:rsidRPr="00912345">
        <w:rPr>
          <w:rFonts w:ascii="Arial" w:hAnsi="Arial"/>
          <w:sz w:val="20"/>
          <w:szCs w:val="20"/>
        </w:rPr>
        <w:t xml:space="preserve">ok and Reference Guide. </w:t>
      </w:r>
      <w:r w:rsidRPr="00912345">
        <w:rPr>
          <w:rFonts w:ascii="Arial" w:hAnsi="Arial"/>
          <w:sz w:val="20"/>
          <w:szCs w:val="20"/>
        </w:rPr>
        <w:t xml:space="preserve"> </w:t>
      </w:r>
      <w:r w:rsidR="00B049FF" w:rsidRPr="00912345">
        <w:rPr>
          <w:rFonts w:ascii="Arial" w:hAnsi="Arial"/>
          <w:sz w:val="20"/>
          <w:szCs w:val="20"/>
        </w:rPr>
        <w:t xml:space="preserve">Cambridge, UK: </w:t>
      </w:r>
      <w:r w:rsidRPr="00912345">
        <w:rPr>
          <w:rFonts w:ascii="Arial" w:hAnsi="Arial"/>
          <w:sz w:val="20"/>
          <w:szCs w:val="20"/>
        </w:rPr>
        <w:t>Cambridge University Press. 2008.</w:t>
      </w:r>
    </w:p>
    <w:p w14:paraId="43F6A67D" w14:textId="77777777" w:rsidR="00864ED3" w:rsidRDefault="00864ED3" w:rsidP="00864ED3">
      <w:pPr>
        <w:tabs>
          <w:tab w:val="left" w:pos="260"/>
          <w:tab w:val="left" w:pos="3960"/>
          <w:tab w:val="left" w:pos="6120"/>
        </w:tabs>
        <w:rPr>
          <w:rFonts w:ascii="Times New Roman" w:hAnsi="Times New Roman"/>
        </w:rPr>
      </w:pPr>
    </w:p>
    <w:p w14:paraId="547B7B51" w14:textId="5A495FF9" w:rsidR="00864ED3" w:rsidRPr="00912345" w:rsidRDefault="007A7F74" w:rsidP="00912345">
      <w:pPr>
        <w:pStyle w:val="ListParagraph"/>
        <w:numPr>
          <w:ilvl w:val="0"/>
          <w:numId w:val="2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 J. R. and Yokiko Abe Hatasa. “Investigating the Reliability of Native S</w:t>
      </w:r>
      <w:r w:rsidR="00864ED3" w:rsidRPr="00912345">
        <w:rPr>
          <w:rFonts w:ascii="Arial" w:hAnsi="Arial"/>
          <w:sz w:val="20"/>
          <w:szCs w:val="20"/>
        </w:rPr>
        <w:t xml:space="preserve">peaker </w:t>
      </w:r>
      <w:r w:rsidR="00B049FF" w:rsidRPr="00912345">
        <w:rPr>
          <w:rFonts w:ascii="Arial" w:hAnsi="Arial"/>
          <w:sz w:val="20"/>
          <w:szCs w:val="20"/>
        </w:rPr>
        <w:t>and L2 L</w:t>
      </w:r>
      <w:r w:rsidRPr="00912345">
        <w:rPr>
          <w:rFonts w:ascii="Arial" w:hAnsi="Arial"/>
          <w:sz w:val="20"/>
          <w:szCs w:val="20"/>
        </w:rPr>
        <w:t>earner Judgments about Sentences.”</w:t>
      </w:r>
      <w:r w:rsidR="00864ED3" w:rsidRPr="00912345">
        <w:rPr>
          <w:rFonts w:ascii="Arial" w:hAnsi="Arial"/>
          <w:sz w:val="20"/>
          <w:szCs w:val="20"/>
        </w:rPr>
        <w:t xml:space="preserve"> </w:t>
      </w:r>
      <w:r w:rsidRPr="00912345">
        <w:rPr>
          <w:rFonts w:ascii="Arial" w:hAnsi="Arial"/>
          <w:sz w:val="20"/>
          <w:szCs w:val="20"/>
        </w:rPr>
        <w:t>Methodology in Second</w:t>
      </w:r>
      <w:r w:rsidR="00864ED3" w:rsidRPr="00912345">
        <w:rPr>
          <w:rFonts w:ascii="Arial" w:hAnsi="Arial"/>
          <w:sz w:val="20"/>
          <w:szCs w:val="20"/>
        </w:rPr>
        <w:t xml:space="preserve"> Language Acquisition</w:t>
      </w:r>
      <w:r w:rsidR="0030480D" w:rsidRPr="00912345">
        <w:rPr>
          <w:rFonts w:ascii="Arial" w:hAnsi="Arial"/>
          <w:sz w:val="20"/>
          <w:szCs w:val="20"/>
        </w:rPr>
        <w:t>. Ed.</w:t>
      </w:r>
      <w:r w:rsidR="00864ED3" w:rsidRPr="00912345">
        <w:rPr>
          <w:rFonts w:ascii="Arial" w:hAnsi="Arial"/>
          <w:sz w:val="20"/>
          <w:szCs w:val="20"/>
        </w:rPr>
        <w:t xml:space="preserve"> Elaine Tarone, Sus</w:t>
      </w:r>
      <w:r w:rsidRPr="00912345">
        <w:rPr>
          <w:rFonts w:ascii="Arial" w:hAnsi="Arial"/>
          <w:sz w:val="20"/>
          <w:szCs w:val="20"/>
        </w:rPr>
        <w:t>an Gass, and Andrew Cohen.</w:t>
      </w:r>
      <w:r w:rsidR="0030480D" w:rsidRPr="00912345">
        <w:rPr>
          <w:rFonts w:ascii="Arial" w:hAnsi="Arial"/>
          <w:sz w:val="20"/>
          <w:szCs w:val="20"/>
        </w:rPr>
        <w:t xml:space="preserve"> </w:t>
      </w:r>
      <w:r w:rsidR="00864ED3" w:rsidRPr="00912345">
        <w:rPr>
          <w:rFonts w:ascii="Arial" w:hAnsi="Arial"/>
          <w:sz w:val="20"/>
          <w:szCs w:val="20"/>
        </w:rPr>
        <w:t>Hillsdale, New Jersey: Laurence Erlbaum 1994.</w:t>
      </w:r>
      <w:r w:rsidR="0030480D" w:rsidRPr="00912345">
        <w:rPr>
          <w:rFonts w:ascii="Arial" w:hAnsi="Arial"/>
          <w:sz w:val="20"/>
          <w:szCs w:val="20"/>
        </w:rPr>
        <w:t xml:space="preserve"> 287-302</w:t>
      </w:r>
      <w:r w:rsidR="00B049FF" w:rsidRPr="00912345">
        <w:rPr>
          <w:rFonts w:ascii="Arial" w:hAnsi="Arial"/>
          <w:sz w:val="20"/>
          <w:szCs w:val="20"/>
        </w:rPr>
        <w:t>,</w:t>
      </w:r>
    </w:p>
    <w:p w14:paraId="1C5F76EF" w14:textId="43208D68" w:rsidR="002918D4" w:rsidRPr="002918D4" w:rsidRDefault="002918D4" w:rsidP="002918D4">
      <w:pPr>
        <w:rPr>
          <w:sz w:val="20"/>
          <w:szCs w:val="20"/>
        </w:rPr>
      </w:pPr>
    </w:p>
    <w:p w14:paraId="15627AA8" w14:textId="5BEFEAD7" w:rsidR="00282171" w:rsidRPr="00912345" w:rsidRDefault="00427476" w:rsidP="00912345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 xml:space="preserve">Cowan, J.R. </w:t>
      </w:r>
      <w:r w:rsidR="00864ED3" w:rsidRPr="00912345">
        <w:rPr>
          <w:rFonts w:ascii="Arial" w:hAnsi="Arial"/>
          <w:sz w:val="20"/>
          <w:szCs w:val="20"/>
        </w:rPr>
        <w:t>“</w:t>
      </w:r>
      <w:r w:rsidR="00282171" w:rsidRPr="00912345">
        <w:rPr>
          <w:rFonts w:ascii="Arial" w:hAnsi="Arial"/>
          <w:sz w:val="20"/>
          <w:szCs w:val="20"/>
        </w:rPr>
        <w:t xml:space="preserve">A model </w:t>
      </w:r>
      <w:r w:rsidR="007A7F74" w:rsidRPr="00912345">
        <w:rPr>
          <w:rFonts w:ascii="Arial" w:hAnsi="Arial"/>
          <w:sz w:val="20"/>
          <w:szCs w:val="20"/>
        </w:rPr>
        <w:t>of Lexical Storage: E</w:t>
      </w:r>
      <w:r w:rsidR="00864ED3" w:rsidRPr="00912345">
        <w:rPr>
          <w:rFonts w:ascii="Arial" w:hAnsi="Arial"/>
          <w:sz w:val="20"/>
          <w:szCs w:val="20"/>
        </w:rPr>
        <w:t>vidence from</w:t>
      </w:r>
      <w:r w:rsidR="007A7F74" w:rsidRPr="00912345">
        <w:rPr>
          <w:rFonts w:ascii="Arial" w:hAnsi="Arial"/>
          <w:sz w:val="20"/>
          <w:szCs w:val="20"/>
        </w:rPr>
        <w:t xml:space="preserve"> Second Language Learners' Orthographic E</w:t>
      </w:r>
      <w:r w:rsidR="00282171" w:rsidRPr="00912345">
        <w:rPr>
          <w:rFonts w:ascii="Arial" w:hAnsi="Arial"/>
          <w:sz w:val="20"/>
          <w:szCs w:val="20"/>
        </w:rPr>
        <w:t>rrors.</w:t>
      </w:r>
      <w:r w:rsidR="00864ED3" w:rsidRPr="00912345">
        <w:rPr>
          <w:rFonts w:ascii="Arial" w:hAnsi="Arial"/>
          <w:sz w:val="20"/>
          <w:szCs w:val="20"/>
        </w:rPr>
        <w:t>”</w:t>
      </w:r>
      <w:r w:rsidR="00282171" w:rsidRPr="00912345">
        <w:rPr>
          <w:rFonts w:ascii="Arial" w:hAnsi="Arial"/>
          <w:sz w:val="20"/>
          <w:szCs w:val="20"/>
        </w:rPr>
        <w:t xml:space="preserve"> The Linguistics of Literacy (Typological Studies in Language 21) </w:t>
      </w:r>
      <w:r w:rsidR="00864ED3" w:rsidRPr="00912345">
        <w:rPr>
          <w:rFonts w:ascii="Arial" w:hAnsi="Arial"/>
          <w:sz w:val="20"/>
          <w:szCs w:val="20"/>
        </w:rPr>
        <w:t xml:space="preserve">Ed. </w:t>
      </w:r>
      <w:r w:rsidR="00282171" w:rsidRPr="00912345">
        <w:rPr>
          <w:rFonts w:ascii="Arial" w:hAnsi="Arial"/>
          <w:sz w:val="20"/>
          <w:szCs w:val="20"/>
        </w:rPr>
        <w:t>Pamela Downing, Susan D.</w:t>
      </w:r>
      <w:r w:rsidR="0030480D" w:rsidRPr="00912345">
        <w:rPr>
          <w:rFonts w:ascii="Arial" w:hAnsi="Arial"/>
          <w:sz w:val="20"/>
          <w:szCs w:val="20"/>
        </w:rPr>
        <w:t xml:space="preserve"> Lima and Michael Noonan.</w:t>
      </w:r>
      <w:r w:rsidR="00282171" w:rsidRPr="00912345">
        <w:rPr>
          <w:rFonts w:ascii="Arial" w:hAnsi="Arial"/>
          <w:sz w:val="20"/>
          <w:szCs w:val="20"/>
        </w:rPr>
        <w:t xml:space="preserve"> Amsterdam/Philadelphia: John Benjamins</w:t>
      </w:r>
      <w:r w:rsidR="007A7F74" w:rsidRPr="00912345">
        <w:rPr>
          <w:rFonts w:ascii="Arial" w:hAnsi="Arial"/>
          <w:sz w:val="20"/>
          <w:szCs w:val="20"/>
        </w:rPr>
        <w:t xml:space="preserve"> 1992.</w:t>
      </w:r>
      <w:r w:rsidR="0030480D" w:rsidRPr="00912345">
        <w:rPr>
          <w:rFonts w:ascii="Arial" w:hAnsi="Arial"/>
          <w:sz w:val="20"/>
          <w:szCs w:val="20"/>
        </w:rPr>
        <w:t xml:space="preserve"> 275-290.</w:t>
      </w:r>
    </w:p>
    <w:p w14:paraId="5C8706E6" w14:textId="77777777" w:rsidR="00864ED3" w:rsidRDefault="00864ED3">
      <w:pPr>
        <w:rPr>
          <w:rFonts w:ascii="Arial" w:hAnsi="Arial"/>
          <w:sz w:val="20"/>
          <w:szCs w:val="20"/>
        </w:rPr>
      </w:pPr>
    </w:p>
    <w:p w14:paraId="4280A6AD" w14:textId="17761D7E" w:rsidR="00864ED3" w:rsidRPr="00912345" w:rsidRDefault="00F747D2" w:rsidP="00912345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lastRenderedPageBreak/>
        <w:t>Cowan, J. R and L. Yarmohammedi</w:t>
      </w:r>
      <w:r w:rsidR="00CA50EE" w:rsidRPr="00912345">
        <w:rPr>
          <w:rFonts w:ascii="Arial" w:hAnsi="Arial"/>
          <w:sz w:val="20"/>
          <w:szCs w:val="20"/>
        </w:rPr>
        <w:t>.</w:t>
      </w:r>
      <w:r w:rsidRPr="00912345">
        <w:rPr>
          <w:rFonts w:ascii="Arial" w:hAnsi="Arial"/>
          <w:sz w:val="20"/>
          <w:szCs w:val="20"/>
        </w:rPr>
        <w:t xml:space="preserve">  “</w:t>
      </w:r>
      <w:r w:rsidR="00F35D9E" w:rsidRPr="00912345">
        <w:rPr>
          <w:rFonts w:ascii="Arial" w:hAnsi="Arial"/>
          <w:sz w:val="20"/>
          <w:szCs w:val="20"/>
        </w:rPr>
        <w:t>Phonological Descriptions of Diglossia: A L</w:t>
      </w:r>
      <w:r w:rsidR="00864ED3" w:rsidRPr="00912345">
        <w:rPr>
          <w:rFonts w:ascii="Arial" w:hAnsi="Arial"/>
          <w:sz w:val="20"/>
          <w:szCs w:val="20"/>
        </w:rPr>
        <w:t>aboratory for</w:t>
      </w:r>
      <w:r w:rsidR="00864ED3" w:rsidRPr="00912345">
        <w:rPr>
          <w:rFonts w:ascii="Arial" w:hAnsi="Arial"/>
          <w:b/>
          <w:sz w:val="20"/>
          <w:szCs w:val="20"/>
        </w:rPr>
        <w:t xml:space="preserve"> </w:t>
      </w:r>
      <w:r w:rsidR="00F35D9E" w:rsidRPr="00912345">
        <w:rPr>
          <w:rFonts w:ascii="Arial" w:hAnsi="Arial"/>
          <w:sz w:val="20"/>
          <w:szCs w:val="20"/>
        </w:rPr>
        <w:t>Deciding How to A</w:t>
      </w:r>
      <w:r w:rsidR="00864ED3" w:rsidRPr="00912345">
        <w:rPr>
          <w:rFonts w:ascii="Arial" w:hAnsi="Arial"/>
          <w:sz w:val="20"/>
          <w:szCs w:val="20"/>
        </w:rPr>
        <w:t>vo</w:t>
      </w:r>
      <w:r w:rsidR="00F35D9E" w:rsidRPr="00912345">
        <w:rPr>
          <w:rFonts w:ascii="Arial" w:hAnsi="Arial"/>
          <w:sz w:val="20"/>
          <w:szCs w:val="20"/>
        </w:rPr>
        <w:t>id Homonyms and Nonsense F</w:t>
      </w:r>
      <w:r w:rsidR="00864ED3" w:rsidRPr="00912345">
        <w:rPr>
          <w:rFonts w:ascii="Arial" w:hAnsi="Arial"/>
          <w:sz w:val="20"/>
          <w:szCs w:val="20"/>
        </w:rPr>
        <w:t>orms.</w:t>
      </w:r>
      <w:r w:rsidRPr="00912345">
        <w:rPr>
          <w:rFonts w:ascii="Arial" w:hAnsi="Arial"/>
          <w:sz w:val="20"/>
          <w:szCs w:val="20"/>
        </w:rPr>
        <w:t>”</w:t>
      </w:r>
      <w:r w:rsidR="00864ED3" w:rsidRPr="00912345">
        <w:rPr>
          <w:rFonts w:ascii="Arial" w:hAnsi="Arial"/>
          <w:sz w:val="20"/>
          <w:szCs w:val="20"/>
        </w:rPr>
        <w:t xml:space="preserve"> WECOL '89 Volume 2, Proceedings of the Western Conference on Linguistics. </w:t>
      </w:r>
      <w:r w:rsidRPr="00912345">
        <w:rPr>
          <w:rFonts w:ascii="Arial" w:hAnsi="Arial"/>
          <w:sz w:val="20"/>
          <w:szCs w:val="20"/>
        </w:rPr>
        <w:t xml:space="preserve">Ed. </w:t>
      </w:r>
      <w:r w:rsidR="00CA50EE" w:rsidRPr="00912345">
        <w:rPr>
          <w:rFonts w:ascii="Arial" w:hAnsi="Arial"/>
          <w:sz w:val="20"/>
          <w:szCs w:val="20"/>
        </w:rPr>
        <w:t xml:space="preserve">Vida Samiian. </w:t>
      </w:r>
      <w:r w:rsidR="00864ED3" w:rsidRPr="00912345">
        <w:rPr>
          <w:rFonts w:ascii="Arial" w:hAnsi="Arial"/>
          <w:sz w:val="20"/>
          <w:szCs w:val="20"/>
        </w:rPr>
        <w:t xml:space="preserve"> 363-369, Fresno, California: State University of California at Fresno, 1989</w:t>
      </w:r>
      <w:r w:rsidR="0030480D" w:rsidRPr="00912345">
        <w:rPr>
          <w:rFonts w:ascii="Arial" w:hAnsi="Arial"/>
          <w:sz w:val="20"/>
          <w:szCs w:val="20"/>
        </w:rPr>
        <w:t>. 363-369</w:t>
      </w:r>
    </w:p>
    <w:p w14:paraId="7E082B9C" w14:textId="77777777" w:rsidR="00282171" w:rsidRPr="002918D4" w:rsidRDefault="00282171">
      <w:pPr>
        <w:rPr>
          <w:rFonts w:ascii="Arial" w:hAnsi="Arial"/>
          <w:sz w:val="20"/>
          <w:szCs w:val="20"/>
        </w:rPr>
      </w:pPr>
    </w:p>
    <w:p w14:paraId="6F3E2127" w14:textId="1367AB05" w:rsidR="00282171" w:rsidRPr="00912345" w:rsidRDefault="00282171" w:rsidP="00912345">
      <w:pPr>
        <w:pStyle w:val="ListParagraph"/>
        <w:numPr>
          <w:ilvl w:val="0"/>
          <w:numId w:val="2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J.R., and Bradle</w:t>
      </w:r>
      <w:r w:rsidR="00427476" w:rsidRPr="00912345">
        <w:rPr>
          <w:rFonts w:ascii="Arial" w:hAnsi="Arial"/>
          <w:sz w:val="20"/>
          <w:szCs w:val="20"/>
        </w:rPr>
        <w:t>y Reed</w:t>
      </w:r>
      <w:r w:rsidRPr="00912345">
        <w:rPr>
          <w:rFonts w:ascii="Arial" w:hAnsi="Arial"/>
          <w:sz w:val="20"/>
          <w:szCs w:val="20"/>
        </w:rPr>
        <w:t xml:space="preserve">. </w:t>
      </w:r>
      <w:r w:rsidR="00733FD9" w:rsidRPr="00912345">
        <w:rPr>
          <w:rFonts w:ascii="Arial" w:hAnsi="Arial"/>
          <w:sz w:val="20"/>
          <w:szCs w:val="20"/>
        </w:rPr>
        <w:t>“</w:t>
      </w:r>
      <w:r w:rsidRPr="00912345">
        <w:rPr>
          <w:rFonts w:ascii="Arial" w:hAnsi="Arial"/>
          <w:sz w:val="20"/>
          <w:szCs w:val="20"/>
        </w:rPr>
        <w:t>Applyin</w:t>
      </w:r>
      <w:r w:rsidR="00CA50EE" w:rsidRPr="00912345">
        <w:rPr>
          <w:rFonts w:ascii="Arial" w:hAnsi="Arial"/>
          <w:sz w:val="20"/>
          <w:szCs w:val="20"/>
        </w:rPr>
        <w:t>g an Experimental Approach to the I</w:t>
      </w:r>
      <w:r w:rsidRPr="00912345">
        <w:rPr>
          <w:rFonts w:ascii="Arial" w:hAnsi="Arial"/>
          <w:sz w:val="20"/>
          <w:szCs w:val="20"/>
        </w:rPr>
        <w:t>nv</w:t>
      </w:r>
      <w:r w:rsidR="00CA50EE" w:rsidRPr="00912345">
        <w:rPr>
          <w:rFonts w:ascii="Arial" w:hAnsi="Arial"/>
          <w:sz w:val="20"/>
          <w:szCs w:val="20"/>
        </w:rPr>
        <w:t>estigation of Syntactic C</w:t>
      </w:r>
      <w:r w:rsidR="00733FD9" w:rsidRPr="00912345">
        <w:rPr>
          <w:rFonts w:ascii="Arial" w:hAnsi="Arial"/>
          <w:sz w:val="20"/>
          <w:szCs w:val="20"/>
        </w:rPr>
        <w:t xml:space="preserve">hange.” </w:t>
      </w:r>
      <w:r w:rsidRPr="00912345">
        <w:rPr>
          <w:rFonts w:ascii="Arial" w:hAnsi="Arial"/>
          <w:sz w:val="20"/>
          <w:szCs w:val="20"/>
        </w:rPr>
        <w:t xml:space="preserve">Synchronic and Diachronic Approaches to Linguistic Variation and Change.  Georgetown University Round Table on Languages and Linguistics 1988, </w:t>
      </w:r>
      <w:r w:rsidR="00427476" w:rsidRPr="00912345">
        <w:rPr>
          <w:rFonts w:ascii="Arial" w:hAnsi="Arial"/>
          <w:sz w:val="20"/>
          <w:szCs w:val="20"/>
        </w:rPr>
        <w:t xml:space="preserve">Ed. </w:t>
      </w:r>
      <w:r w:rsidR="0030480D" w:rsidRPr="00912345">
        <w:rPr>
          <w:rFonts w:ascii="Arial" w:hAnsi="Arial"/>
          <w:sz w:val="20"/>
          <w:szCs w:val="20"/>
        </w:rPr>
        <w:t xml:space="preserve">Thomas J. Walsh. </w:t>
      </w:r>
      <w:r w:rsidRPr="00912345">
        <w:rPr>
          <w:rFonts w:ascii="Arial" w:hAnsi="Arial"/>
          <w:sz w:val="20"/>
          <w:szCs w:val="20"/>
        </w:rPr>
        <w:t>Washington, D.C.: Georgetown</w:t>
      </w:r>
      <w:r w:rsidR="00427476" w:rsidRPr="00912345">
        <w:rPr>
          <w:rFonts w:ascii="Arial" w:hAnsi="Arial"/>
          <w:sz w:val="20"/>
          <w:szCs w:val="20"/>
        </w:rPr>
        <w:t xml:space="preserve"> </w:t>
      </w:r>
      <w:r w:rsidRPr="00912345">
        <w:rPr>
          <w:rFonts w:ascii="Arial" w:hAnsi="Arial"/>
          <w:sz w:val="20"/>
          <w:szCs w:val="20"/>
        </w:rPr>
        <w:t xml:space="preserve">University  Press. </w:t>
      </w:r>
      <w:r w:rsidR="00CA50EE" w:rsidRPr="00912345">
        <w:rPr>
          <w:rFonts w:ascii="Arial" w:hAnsi="Arial"/>
          <w:sz w:val="20"/>
          <w:szCs w:val="20"/>
        </w:rPr>
        <w:t>1989.</w:t>
      </w:r>
      <w:r w:rsidR="0030480D" w:rsidRPr="00912345">
        <w:rPr>
          <w:rFonts w:ascii="Arial" w:hAnsi="Arial"/>
          <w:sz w:val="20"/>
          <w:szCs w:val="20"/>
        </w:rPr>
        <w:t xml:space="preserve"> 260-267.</w:t>
      </w:r>
    </w:p>
    <w:p w14:paraId="3D8AB53A" w14:textId="77777777" w:rsidR="00282171" w:rsidRPr="002918D4" w:rsidRDefault="00282171" w:rsidP="00282171">
      <w:p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</w:p>
    <w:p w14:paraId="0D5746D1" w14:textId="0B18A853" w:rsidR="00282171" w:rsidRPr="00912345" w:rsidRDefault="00733FD9" w:rsidP="00912345">
      <w:pPr>
        <w:pStyle w:val="ListParagraph"/>
        <w:numPr>
          <w:ilvl w:val="0"/>
          <w:numId w:val="2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 xml:space="preserve">Cowan, J. R. </w:t>
      </w:r>
      <w:r w:rsidR="00282171" w:rsidRPr="00912345">
        <w:rPr>
          <w:rFonts w:ascii="Arial" w:hAnsi="Arial"/>
          <w:sz w:val="20"/>
          <w:szCs w:val="20"/>
        </w:rPr>
        <w:t xml:space="preserve"> </w:t>
      </w:r>
      <w:r w:rsidR="00F81C6B" w:rsidRPr="00912345">
        <w:rPr>
          <w:rFonts w:ascii="Arial" w:hAnsi="Arial"/>
          <w:sz w:val="20"/>
          <w:szCs w:val="20"/>
        </w:rPr>
        <w:t>“</w:t>
      </w:r>
      <w:r w:rsidR="00CA50EE" w:rsidRPr="00912345">
        <w:rPr>
          <w:rFonts w:ascii="Arial" w:hAnsi="Arial"/>
          <w:sz w:val="20"/>
          <w:szCs w:val="20"/>
        </w:rPr>
        <w:t>Evidence of the Aux C</w:t>
      </w:r>
      <w:r w:rsidR="00282171" w:rsidRPr="00912345">
        <w:rPr>
          <w:rFonts w:ascii="Arial" w:hAnsi="Arial"/>
          <w:sz w:val="20"/>
          <w:szCs w:val="20"/>
        </w:rPr>
        <w:t>li</w:t>
      </w:r>
      <w:r w:rsidR="00427476" w:rsidRPr="00912345">
        <w:rPr>
          <w:rFonts w:ascii="Arial" w:hAnsi="Arial"/>
          <w:sz w:val="20"/>
          <w:szCs w:val="20"/>
        </w:rPr>
        <w:t>ticization H</w:t>
      </w:r>
      <w:r w:rsidR="00F81C6B" w:rsidRPr="00912345">
        <w:rPr>
          <w:rFonts w:ascii="Arial" w:hAnsi="Arial"/>
          <w:sz w:val="20"/>
          <w:szCs w:val="20"/>
        </w:rPr>
        <w:t xml:space="preserve">ypothesis from Nuer.” </w:t>
      </w:r>
      <w:r w:rsidR="00282171" w:rsidRPr="00912345">
        <w:rPr>
          <w:rFonts w:ascii="Arial" w:hAnsi="Arial"/>
          <w:sz w:val="20"/>
          <w:szCs w:val="20"/>
        </w:rPr>
        <w:t xml:space="preserve">Papers from the 20th Regional Meeting of the Chicago Linguistic Society. </w:t>
      </w:r>
      <w:r w:rsidR="00F81C6B" w:rsidRPr="00912345">
        <w:rPr>
          <w:rFonts w:ascii="Arial" w:hAnsi="Arial"/>
          <w:sz w:val="20"/>
          <w:szCs w:val="20"/>
        </w:rPr>
        <w:t xml:space="preserve">Ed. J. </w:t>
      </w:r>
      <w:r w:rsidRPr="00912345">
        <w:rPr>
          <w:rFonts w:ascii="Arial" w:hAnsi="Arial"/>
          <w:sz w:val="20"/>
          <w:szCs w:val="20"/>
        </w:rPr>
        <w:t>Droge, V. Mishra and D. Testen</w:t>
      </w:r>
      <w:r w:rsidR="0030480D" w:rsidRPr="00912345">
        <w:rPr>
          <w:rFonts w:ascii="Arial" w:hAnsi="Arial"/>
          <w:sz w:val="20"/>
          <w:szCs w:val="20"/>
        </w:rPr>
        <w:t>.</w:t>
      </w:r>
      <w:r w:rsidRPr="00912345">
        <w:rPr>
          <w:rFonts w:ascii="Arial" w:hAnsi="Arial"/>
          <w:sz w:val="20"/>
          <w:szCs w:val="20"/>
        </w:rPr>
        <w:t xml:space="preserve"> </w:t>
      </w:r>
      <w:r w:rsidR="00282171" w:rsidRPr="00912345">
        <w:rPr>
          <w:rFonts w:ascii="Arial" w:hAnsi="Arial"/>
          <w:sz w:val="20"/>
          <w:szCs w:val="20"/>
        </w:rPr>
        <w:t xml:space="preserve">Chicago: University of Chicago Press. </w:t>
      </w:r>
      <w:r w:rsidR="00CA50EE" w:rsidRPr="00912345">
        <w:rPr>
          <w:rFonts w:ascii="Arial" w:hAnsi="Arial"/>
          <w:sz w:val="20"/>
          <w:szCs w:val="20"/>
        </w:rPr>
        <w:t>1984.</w:t>
      </w:r>
      <w:r w:rsidRPr="00912345">
        <w:rPr>
          <w:rFonts w:ascii="Arial" w:hAnsi="Arial"/>
          <w:sz w:val="20"/>
          <w:szCs w:val="20"/>
        </w:rPr>
        <w:t xml:space="preserve"> 34-45.</w:t>
      </w:r>
    </w:p>
    <w:p w14:paraId="6844841C" w14:textId="77777777" w:rsidR="00282171" w:rsidRPr="00733FD9" w:rsidRDefault="00282171" w:rsidP="00282171">
      <w:p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</w:p>
    <w:p w14:paraId="278D0B41" w14:textId="71F3649D" w:rsidR="00282171" w:rsidRPr="00912345" w:rsidRDefault="00F81C6B" w:rsidP="00912345">
      <w:pPr>
        <w:pStyle w:val="ListParagraph"/>
        <w:numPr>
          <w:ilvl w:val="0"/>
          <w:numId w:val="2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>Cowan, J. R.</w:t>
      </w:r>
      <w:r w:rsidR="00282171" w:rsidRPr="00912345">
        <w:rPr>
          <w:rFonts w:ascii="Arial" w:hAnsi="Arial"/>
          <w:sz w:val="20"/>
          <w:szCs w:val="20"/>
        </w:rPr>
        <w:t xml:space="preserve"> </w:t>
      </w:r>
      <w:r w:rsidRPr="00912345">
        <w:rPr>
          <w:rFonts w:ascii="Arial" w:hAnsi="Arial"/>
          <w:sz w:val="20"/>
          <w:szCs w:val="20"/>
        </w:rPr>
        <w:t>“</w:t>
      </w:r>
      <w:r w:rsidR="00282171" w:rsidRPr="00912345">
        <w:rPr>
          <w:rFonts w:ascii="Arial" w:hAnsi="Arial"/>
          <w:sz w:val="20"/>
          <w:szCs w:val="20"/>
        </w:rPr>
        <w:t>The syntax of Baka an</w:t>
      </w:r>
      <w:r w:rsidRPr="00912345">
        <w:rPr>
          <w:rFonts w:ascii="Arial" w:hAnsi="Arial"/>
          <w:sz w:val="20"/>
          <w:szCs w:val="20"/>
        </w:rPr>
        <w:t xml:space="preserve">d Kresh.” </w:t>
      </w:r>
      <w:r w:rsidR="00282171" w:rsidRPr="00912345">
        <w:rPr>
          <w:rFonts w:ascii="Arial" w:hAnsi="Arial"/>
          <w:sz w:val="20"/>
          <w:szCs w:val="20"/>
        </w:rPr>
        <w:t xml:space="preserve">Studies in African Linguistics: Supplement 8, </w:t>
      </w:r>
      <w:r w:rsidRPr="00912345">
        <w:rPr>
          <w:rFonts w:ascii="Arial" w:hAnsi="Arial"/>
          <w:sz w:val="20"/>
          <w:szCs w:val="20"/>
        </w:rPr>
        <w:t xml:space="preserve">Ed W. R. </w:t>
      </w:r>
      <w:r w:rsidR="0030480D" w:rsidRPr="00912345">
        <w:rPr>
          <w:rFonts w:ascii="Arial" w:hAnsi="Arial"/>
          <w:sz w:val="20"/>
          <w:szCs w:val="20"/>
        </w:rPr>
        <w:t>Leben.  Los Angeles: UCLA 1981.</w:t>
      </w:r>
      <w:r w:rsidRPr="00912345">
        <w:rPr>
          <w:rFonts w:ascii="Arial" w:hAnsi="Arial"/>
          <w:sz w:val="20"/>
          <w:szCs w:val="20"/>
        </w:rPr>
        <w:t>17-20.</w:t>
      </w:r>
      <w:r w:rsidR="00282171" w:rsidRPr="00912345">
        <w:rPr>
          <w:rFonts w:ascii="Arial" w:hAnsi="Arial"/>
          <w:sz w:val="20"/>
          <w:szCs w:val="20"/>
        </w:rPr>
        <w:t xml:space="preserve"> </w:t>
      </w:r>
    </w:p>
    <w:p w14:paraId="68F5715C" w14:textId="77777777" w:rsidR="002918D4" w:rsidRPr="002918D4" w:rsidRDefault="002918D4" w:rsidP="00282171">
      <w:p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</w:p>
    <w:p w14:paraId="2B0AD1D5" w14:textId="06FB1691" w:rsidR="002918D4" w:rsidRPr="00912345" w:rsidRDefault="00F81C6B" w:rsidP="00912345">
      <w:pPr>
        <w:pStyle w:val="ListParagraph"/>
        <w:numPr>
          <w:ilvl w:val="0"/>
          <w:numId w:val="2"/>
        </w:numPr>
        <w:tabs>
          <w:tab w:val="left" w:pos="260"/>
          <w:tab w:val="left" w:pos="3960"/>
          <w:tab w:val="left" w:pos="6120"/>
        </w:tabs>
        <w:rPr>
          <w:rFonts w:ascii="Arial" w:hAnsi="Arial"/>
          <w:sz w:val="20"/>
          <w:szCs w:val="20"/>
        </w:rPr>
      </w:pPr>
      <w:r w:rsidRPr="00912345">
        <w:rPr>
          <w:rFonts w:ascii="Arial" w:hAnsi="Arial"/>
          <w:sz w:val="20"/>
          <w:szCs w:val="20"/>
        </w:rPr>
        <w:t xml:space="preserve">Cowan, J. R. </w:t>
      </w:r>
      <w:r w:rsidR="002918D4" w:rsidRPr="00912345">
        <w:rPr>
          <w:rFonts w:ascii="Arial" w:hAnsi="Arial"/>
          <w:sz w:val="20"/>
          <w:szCs w:val="20"/>
        </w:rPr>
        <w:t xml:space="preserve"> </w:t>
      </w:r>
      <w:r w:rsidR="00322B7E" w:rsidRPr="00912345">
        <w:rPr>
          <w:rFonts w:ascii="Arial" w:hAnsi="Arial"/>
          <w:sz w:val="20"/>
          <w:szCs w:val="20"/>
        </w:rPr>
        <w:t>“</w:t>
      </w:r>
      <w:r w:rsidR="00CA50EE" w:rsidRPr="00912345">
        <w:rPr>
          <w:rFonts w:ascii="Arial" w:hAnsi="Arial"/>
          <w:sz w:val="20"/>
          <w:szCs w:val="20"/>
        </w:rPr>
        <w:t>The Significance of Parallel Function in the Assignment of Intersentential A</w:t>
      </w:r>
      <w:r w:rsidR="002918D4" w:rsidRPr="00912345">
        <w:rPr>
          <w:rFonts w:ascii="Arial" w:hAnsi="Arial"/>
          <w:sz w:val="20"/>
          <w:szCs w:val="20"/>
        </w:rPr>
        <w:t>naphora.</w:t>
      </w:r>
      <w:r w:rsidR="00322B7E" w:rsidRPr="00912345">
        <w:rPr>
          <w:rFonts w:ascii="Arial" w:hAnsi="Arial"/>
          <w:sz w:val="20"/>
          <w:szCs w:val="20"/>
        </w:rPr>
        <w:t xml:space="preserve">”  </w:t>
      </w:r>
      <w:r w:rsidR="002918D4" w:rsidRPr="00912345">
        <w:rPr>
          <w:rFonts w:ascii="Arial" w:hAnsi="Arial"/>
          <w:sz w:val="20"/>
          <w:szCs w:val="20"/>
        </w:rPr>
        <w:t>Papers from the Parasession on Pronouns and Anaphora</w:t>
      </w:r>
      <w:r w:rsidR="00322B7E" w:rsidRPr="00912345">
        <w:rPr>
          <w:rFonts w:ascii="Arial" w:hAnsi="Arial"/>
          <w:sz w:val="20"/>
          <w:szCs w:val="20"/>
        </w:rPr>
        <w:t>. Ed. J. Kreiman and E. Ojeda</w:t>
      </w:r>
      <w:r w:rsidR="008B0103" w:rsidRPr="00912345">
        <w:rPr>
          <w:rFonts w:ascii="Arial" w:hAnsi="Arial"/>
          <w:sz w:val="20"/>
          <w:szCs w:val="20"/>
        </w:rPr>
        <w:t>.</w:t>
      </w:r>
      <w:r w:rsidR="00322B7E" w:rsidRPr="00912345">
        <w:rPr>
          <w:rFonts w:ascii="Arial" w:hAnsi="Arial"/>
          <w:sz w:val="20"/>
          <w:szCs w:val="20"/>
        </w:rPr>
        <w:t xml:space="preserve"> </w:t>
      </w:r>
      <w:r w:rsidR="008B0103" w:rsidRPr="00912345">
        <w:rPr>
          <w:rFonts w:ascii="Arial" w:hAnsi="Arial"/>
          <w:sz w:val="20"/>
          <w:szCs w:val="20"/>
        </w:rPr>
        <w:t>Chicago</w:t>
      </w:r>
      <w:r w:rsidRPr="00912345">
        <w:rPr>
          <w:rFonts w:ascii="Arial" w:hAnsi="Arial"/>
          <w:sz w:val="20"/>
          <w:szCs w:val="20"/>
        </w:rPr>
        <w:t>:</w:t>
      </w:r>
      <w:bookmarkStart w:id="0" w:name="_GoBack"/>
      <w:bookmarkEnd w:id="0"/>
      <w:r w:rsidR="008B0103" w:rsidRPr="00912345">
        <w:rPr>
          <w:rFonts w:ascii="Arial" w:hAnsi="Arial"/>
          <w:sz w:val="20"/>
          <w:szCs w:val="20"/>
        </w:rPr>
        <w:t xml:space="preserve"> </w:t>
      </w:r>
      <w:r w:rsidR="00322B7E" w:rsidRPr="00912345">
        <w:rPr>
          <w:rFonts w:ascii="Arial" w:hAnsi="Arial"/>
          <w:sz w:val="20"/>
          <w:szCs w:val="20"/>
        </w:rPr>
        <w:t>University of Chicago Press, 1980. 110-124.</w:t>
      </w:r>
      <w:r w:rsidR="002918D4" w:rsidRPr="00912345">
        <w:rPr>
          <w:rFonts w:ascii="Arial" w:hAnsi="Arial"/>
          <w:sz w:val="20"/>
          <w:szCs w:val="20"/>
        </w:rPr>
        <w:t xml:space="preserve"> </w:t>
      </w:r>
    </w:p>
    <w:p w14:paraId="59209213" w14:textId="77777777" w:rsidR="00282171" w:rsidRDefault="00282171" w:rsidP="00282171">
      <w:pPr>
        <w:tabs>
          <w:tab w:val="left" w:pos="260"/>
          <w:tab w:val="left" w:pos="3960"/>
          <w:tab w:val="left" w:pos="6120"/>
        </w:tabs>
        <w:rPr>
          <w:rFonts w:ascii="Times New Roman" w:hAnsi="Times New Roman"/>
        </w:rPr>
      </w:pPr>
    </w:p>
    <w:p w14:paraId="5190B77F" w14:textId="77777777" w:rsidR="00282171" w:rsidRDefault="00282171" w:rsidP="00282171">
      <w:pPr>
        <w:tabs>
          <w:tab w:val="left" w:pos="260"/>
          <w:tab w:val="left" w:pos="3960"/>
          <w:tab w:val="left" w:pos="6120"/>
        </w:tabs>
        <w:rPr>
          <w:rFonts w:ascii="Times New Roman" w:hAnsi="Times New Roman"/>
        </w:rPr>
      </w:pPr>
    </w:p>
    <w:p w14:paraId="37DC5FC0" w14:textId="77777777" w:rsidR="00282171" w:rsidRPr="00282171" w:rsidRDefault="00282171">
      <w:pPr>
        <w:rPr>
          <w:rFonts w:ascii="Arial" w:hAnsi="Arial"/>
          <w:b/>
          <w:sz w:val="22"/>
          <w:szCs w:val="22"/>
        </w:rPr>
      </w:pPr>
    </w:p>
    <w:sectPr w:rsidR="00282171" w:rsidRPr="00282171" w:rsidSect="00F841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5F55"/>
    <w:multiLevelType w:val="hybridMultilevel"/>
    <w:tmpl w:val="F94A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F9E"/>
    <w:multiLevelType w:val="hybridMultilevel"/>
    <w:tmpl w:val="A528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6D"/>
    <w:rsid w:val="002570A8"/>
    <w:rsid w:val="00282171"/>
    <w:rsid w:val="002918D4"/>
    <w:rsid w:val="0030480D"/>
    <w:rsid w:val="00321CF2"/>
    <w:rsid w:val="00322B7E"/>
    <w:rsid w:val="00427476"/>
    <w:rsid w:val="00551AC2"/>
    <w:rsid w:val="00733FD9"/>
    <w:rsid w:val="007A7F74"/>
    <w:rsid w:val="00864ED3"/>
    <w:rsid w:val="008B0103"/>
    <w:rsid w:val="00912345"/>
    <w:rsid w:val="0097315B"/>
    <w:rsid w:val="00B049FF"/>
    <w:rsid w:val="00B254E3"/>
    <w:rsid w:val="00B93FC5"/>
    <w:rsid w:val="00BE406D"/>
    <w:rsid w:val="00C6361B"/>
    <w:rsid w:val="00CA50EE"/>
    <w:rsid w:val="00F35D9E"/>
    <w:rsid w:val="00F47DAF"/>
    <w:rsid w:val="00F747D2"/>
    <w:rsid w:val="00F81C6B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1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517</Words>
  <Characters>2953</Characters>
  <Application>Microsoft Macintosh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JCowan</dc:creator>
  <cp:keywords/>
  <dc:description/>
  <cp:lastModifiedBy>JCowan</cp:lastModifiedBy>
  <cp:revision>10</cp:revision>
  <dcterms:created xsi:type="dcterms:W3CDTF">2017-11-06T15:14:00Z</dcterms:created>
  <dcterms:modified xsi:type="dcterms:W3CDTF">2018-04-27T19:18:00Z</dcterms:modified>
</cp:coreProperties>
</file>